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76EA1">
      <w:pPr>
        <w:jc w:val="center"/>
        <w:rPr>
          <w:rFonts w:eastAsia="Times New Roman"/>
          <w:sz w:val="28"/>
          <w:szCs w:val="28"/>
          <w:highlight w:val="white"/>
          <w:shd w:val="clear" w:color="auto" w:fill="FEFEFE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ЗАКОН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КУЛТУРНОТО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НАСЛЕДСТВО</w:t>
      </w:r>
    </w:p>
    <w:p w:rsidR="00000000" w:rsidRDefault="00B76EA1">
      <w:pPr>
        <w:spacing w:before="283"/>
        <w:ind w:firstLine="850"/>
        <w:rPr>
          <w:rFonts w:eastAsia="Times New Roman"/>
          <w:sz w:val="28"/>
          <w:szCs w:val="28"/>
          <w:highlight w:val="white"/>
          <w:shd w:val="clear" w:color="auto" w:fill="FEFEFE"/>
        </w:rPr>
      </w:pP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сила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10.04.2009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.</w:t>
      </w:r>
    </w:p>
    <w:p w:rsidR="00000000" w:rsidRDefault="00B76EA1">
      <w:pPr>
        <w:spacing w:before="283"/>
        <w:ind w:firstLine="850"/>
        <w:jc w:val="both"/>
        <w:rPr>
          <w:rFonts w:eastAsia="Times New Roman"/>
          <w:sz w:val="28"/>
          <w:szCs w:val="28"/>
          <w:highlight w:val="white"/>
          <w:shd w:val="clear" w:color="auto" w:fill="FEFEFE"/>
        </w:rPr>
      </w:pP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Обн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.19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13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Март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2009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.80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9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Октомври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2009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.92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Ноември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2009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.93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24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Ноември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2009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.101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28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Декември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2010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.54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15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Юли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2011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.15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21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Февруари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2012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.38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18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Май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2012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.45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15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Юни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2012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.77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9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Октомври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2012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.82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Октомври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2012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.15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15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Февруари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2013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.66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Юли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2013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.98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28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Ноември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2014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.16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Февруари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2016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.52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8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Юли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2016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.74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Септември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2016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.96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Декември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2017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.7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19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Януари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2018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.77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18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Септември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2018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.89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Октомври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2018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.98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27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Ноември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2018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.1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3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Януари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2019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.62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Август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2019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.21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13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Март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2020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.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.44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13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Май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2020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.17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 26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Февруари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 2021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854-01-84/11.07.2008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първа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ПОЛОЖЕНИЯ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независимо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местонахождението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нематериалното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съвкупност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православна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църква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вероизповедания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произхождащи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акваторията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сделка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способи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принципи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равнопоставеност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децентрализация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прозрачност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интелектуален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увреждат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взаимодействие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православна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църква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вероизповедания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бедствия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въоръжени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конфликти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православна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църква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вероизповедания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25.12.2009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резервати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омплекси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етнографски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ландшафтната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антропологични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палеоз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оологията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култивирани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индустриално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произведения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изящни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занаяти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аудио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визуално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традиция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език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книжовни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литературни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14.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празненства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ритуали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вярвания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танци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медицина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кулинарни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традиции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игри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нематериално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свидетелство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човешко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присъстви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феномен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нематериално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свидетелство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човешко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православна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църква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вероизповедания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фрагменти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разрушен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автентична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обезличени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художествена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спомагателния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машинно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монетовидни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експозиц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ионната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екземпляри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машинно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произведени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произведени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количества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тежават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художествена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произведения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антикварни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непредставляващи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произведения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екземпляри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остатъчен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отпадъчна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субстанци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вследствие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човешка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художествено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адаптация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9.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трайно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закрепени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местонахождението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НАЦИОНАЛНА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НАСЛЕДСТВО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православна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църква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ероизповедания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сътрудничество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академия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творчески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сдружения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неправителствени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стратегия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Стратегическите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стратегията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широко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обсъждане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нтересовани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нестопанска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вероизповедания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02.01.2018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безвъзмездно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равностоен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(6)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образователни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туристически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седалище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(7)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(8)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(9)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(10)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разходват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православна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църква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вероизповедания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православна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църква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вероизповедания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управляваните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Ежегодно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православна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църква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оизповедания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предходната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14.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реплики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изложби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10.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02.01.2018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концедент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116/2009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декември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L 39/1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февруари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наричан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нататък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116/2009",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мониторинг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дигитализация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26.11.2012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експозиции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конкурси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26.11.2012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монументално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декоративни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извънселищни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премахване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липса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нематериалното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17.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излъчват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hyperlink r:id="rId4" w:history="1"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интернет</w:t>
        </w:r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 xml:space="preserve"> </w:t>
        </w:r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страницата</w:t>
        </w:r>
      </w:hyperlink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26.11.2012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инициативите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изобразителни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15.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йствена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книжовни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литературни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съхранявани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библиотечните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ръкописи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старопечатни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7.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сделките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13.03.2020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13.03.2020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(6)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числеността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Кметовете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популяризиране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съвещателен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02.01.2018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стратегия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стратегия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02.01.2018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13.03.2020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утвърдената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численост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Югозападен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Столична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Пловдив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Югоизточен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Бургас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Североизточен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Северен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Северозападен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район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13.03.2020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(6)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подбора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18.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издръжка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19.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подпомага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дователска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дубликати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справки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експертизи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пилотни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тарифа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20.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издръжка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седалище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Созопол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подпомага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изучава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познавателн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естетическа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изучава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антропологични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познавателна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естетическа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експозиция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185;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издръжка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персонала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тематично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обособени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произведения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съвкупност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религиозен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туристически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експозиции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тематичен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тематично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обособен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дял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тематичния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Тематичният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ежегодна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субсидия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40.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възмездно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безвъзмездно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съвместно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нестопанска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учредителен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учредителен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преобразуват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филиали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преобразуват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филиалите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заемащи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академична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подчиняват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рофесионално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(6)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възникват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конкурс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Конкурсът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29.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нестопанска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съдебна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липсва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нестопанска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1 - 4: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обозначени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експозиция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фондохранилища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итарни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помещения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персонала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посетители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помещения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пожароизвестяване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пожарна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издръжка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персонала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наименованието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номерът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нередовности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непълноти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нередовностите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непълнотите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неотстраняването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(6)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(7)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независимо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академия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учреждения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рмират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обменен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спомагателен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безвъзмездно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тематичен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обменния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тематичния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многократно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повтарящите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спомагателния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изследователската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експозиционната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(6)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35.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научнопопулярни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рекламни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стопанска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основната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тематичн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37.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утвърждава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тематичния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тематичния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учредителите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приходи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дубликати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дарения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завещания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спонсорство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40.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седалището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издръжка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вноски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ежегодно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учредителите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финансират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учредителите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41.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издръжка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второстепенни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НЕМАТЕРИАЛНО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НАСЛЕДСТВО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Нематериално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традиции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изразяване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езикът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нематериално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художес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празненства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умения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традиционните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занаяти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нематериалнот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нематериално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подпомага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стратегия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популяризир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традиционната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фолклор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нематериалното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усъвършенстване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нематериалното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проблеми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популяризирането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нематериалното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утвърждаване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нематериалното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нематериалното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нематериалното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изследователска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нематериално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свидетелство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нематериалното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ЮНЕСКО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субсидия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lastRenderedPageBreak/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четвърта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МАТЕРИАЛНО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НАСЛЕДСТВО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застрашеност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праисторически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средновековни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възрожденски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човешка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неделими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забележителни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съчетания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естетическа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художествени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произведения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изящните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неразделни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урбанистични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селищна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селищни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образувания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разграничат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топографски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ландшафт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съвкупността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обособени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астявания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взаимодействие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човека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характеризиращи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градинско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паркоустройственото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етнографски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свидетелства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занаяти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умения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вярвания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9.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маршрут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съвкупност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традиционен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ландшафти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48.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ансамбъл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обособима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смислови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прилежащата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разновидност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ансамбъла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серийни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независимо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обединени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епохи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обособена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селищна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извънселищна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акватория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епохи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резерват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обособима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акватория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наситена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разкрити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разкриване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напластявания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застрашеност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потенциална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заплаха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нанасяне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унищожаване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земетръсни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мащабни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наводнения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прогресиращи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климатични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фактори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избухване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въоръжен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конфликт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терористични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нападе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застрашени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нанасяне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вандализъм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унищожаване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сериозно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оригиналната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субстанция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сериозна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бързо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влошаване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загуба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автентичния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резервати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ансамблово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самостоятелни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индивидуална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резервати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праисторически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средновеко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възрожденски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свидетелстващи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епохи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цивилизации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етнографски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свидетелства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живот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традициите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обредите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вярванията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занаятите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етническите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нематериалната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живота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изтъкнати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художествени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произведения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изобразителните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разновидности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филателията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флората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фауната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палеонтоложки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минерални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образувания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произведения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независимо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книжовни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ръкописни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старопечатни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полиграфическа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библиографска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литературни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цялостната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литературата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повреждане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погиване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непоправима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загуба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рядък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човешка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творчество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произхожда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автентичност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художествена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свидетелство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вярвания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изтъкна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решаващо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НЕДВИЖИМО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НАСЛЕДСТВО</w:t>
      </w: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Идентифициране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локали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обхождане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свидетелства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интердисциплинен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изследователски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разкриване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57.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ежегодни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разкритите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спасителни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разкрити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разкритите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спасителни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158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Деклариране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58.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59.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изпращат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попълване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разкрити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съобщават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60.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61.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взаимодействие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автентичност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взаимодействие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достатъчно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ІІІ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разгледано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59,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съобщаването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Загл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64.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Камарата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27.11.2018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65.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65 -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Комитета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ЮНЕСКО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26.07.2013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28.11.2014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разнообразие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66.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67.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Индикативната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Индикативната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64.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Индикативната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68.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картог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рафия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картография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отбелязва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партидата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прехвърлителни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сделки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69.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актуализирането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26.07.2013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28.11.2014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IV.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задълж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ения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ползвателите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ценности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консултации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реализират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приходи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билети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рекламни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възпроизвеждане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фотографско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компютърно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изображение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кандидатстват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добровол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дарения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грижи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увреждания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83;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убличен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експозиционна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безплатен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увреждат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унищожаване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оригиналните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параметри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художествени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експонирана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185.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застрашаващи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увреждане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есионерът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местонахождението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обезопасяването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възникване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Кметът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йно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обезопасяване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аварийно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73.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еологическите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кметът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художествени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етнографски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тематичен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религиозно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вероизповедание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отокола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констативния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кметът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заинтересованите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демонтиране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автентични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фотодокументация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достатъчна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кметът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демонтиране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съобщава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заинтересованите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84.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местонахождението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76.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пределения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автентични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независими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ипотека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обезпечение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процесуален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73 - 76.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V.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Териториалноустройствена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защита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Териториалноустройствената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26.11.2012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инвенстиционни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инициативи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териториалноустройствена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непосредствената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визуални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перспективи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деклариране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смятат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непосредствено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срещулежащите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застрашеност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антропогенни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природогеографски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фактори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пълноценното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(6)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кадастралните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дробните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(7)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сушата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еменните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(8)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(9)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религиозните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ритуали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богослужения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80.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26.11.2012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задачите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обвързано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26.11.2012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одобряванет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84.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26.11.2012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81.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принципите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интегрираната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краткосрочни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партньорите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оръки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мониторинг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спешни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аварийно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спасителни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13.03.2020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взаимодействие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интегрирано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ериториалния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Индикативната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резервати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02.01.2018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инициатива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(6)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обсъждане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(7)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ържанието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методологията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заинтересовани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26.07.2013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28.11.2014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внасят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разнообразие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адаптация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автентични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делба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преустройства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цветови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фасадни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художествено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осветление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паркоустройство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отклонения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присъединяване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текущи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чешми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осветление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обзавеждане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рекламни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монументално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декоративни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газификационни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климатични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оператори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допълващо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преустройства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отклонения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присъединяване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паркоустройство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настилки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чешми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осветление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обзавеждане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рекламни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монументално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декоративни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газификационни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абла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климатични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оператори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текущи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аварийни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художествените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конструкции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отклонения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присъединяване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мрежите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екзекутивната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непосредствено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премахване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растителност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градинско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(6)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поземлен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фасадна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ремонти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художествени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стенописи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едномесече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екземпляр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попълване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лнените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(7)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местонахождени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внасят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",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ансамблово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",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ансамблово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",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ансамблово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пилотните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звеното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екземпляр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попълване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(6)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нередовности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непълноти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нередовностите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непълнотите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неотстраняването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предизвика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(7)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звеното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(8)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80.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(9)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(10)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(11)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изпращат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(12)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съобщава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(13)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(14)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(15)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тарифата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териториалноустро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йствената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съвместно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VI.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ценности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02.01.2018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интегрирана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доколкото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лючи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доколкото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87.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02.01.2018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съвместимо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Независимо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88.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02.01.2018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резервати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64;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комплекси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религиозни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храмове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нужди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ритуали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богослужения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религиозна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вероизповеданията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89.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02.01.2018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подготвителните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НАИМ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изразяване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концедентът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02.01.2018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ежегодно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концесионираната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инфраструктура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находки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02.01.2018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91.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01.09.2012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02.01.2018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Петнадесет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местонахождение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01.09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02.01.2018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обезщетения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разходват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тридесет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тридесет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четиридесет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шеста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ДВИЖИМОТО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НАСЛЕДСТВО</w:t>
      </w: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Издирване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ирването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седма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намерило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намерило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предаването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намерената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намерената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тематичния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тематичен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съобщили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93.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регистрация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96.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изследователска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тветства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самостоятелно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съвмес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165.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97.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тематичен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поискат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продажба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аукцион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продажба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продажба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произведения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изобразително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разновидности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печатни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книги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(6)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етовидни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произведения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изобразителните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придружени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произхода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способа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(7)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удостоверяващ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произхода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способа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деклараторът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(8)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107.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достатъчно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съобщава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инвентарната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книга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квалификация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галерия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художествени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произведения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привличат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Привлечените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зглежда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съобщава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предположи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фалшифицират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произведение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живописта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скулптурата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прокуратурата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102.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100.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пореде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приобретател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упълномощено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107.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паспорт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снимка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изображение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тегло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наименование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104.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индивидуални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оспорват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оспорване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жалбата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тарифата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много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белези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публикуват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базата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lastRenderedPageBreak/>
        <w:t>Колекции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Загл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съвкупност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тематична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109.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владелец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102.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109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нестопанска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вероизповедания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експозиции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Колекционерът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фотографски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каталог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паспорт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II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IV.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задължения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агл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111.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владелци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безплатни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консултации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причини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изложби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кандидатстват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поискат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откраднати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данъчни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облекчения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владелеца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владелци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грижата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стопанин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купувача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съдействат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посегателства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V.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Сделки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ценности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Възмездни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прехвърлителни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сделки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Възмездни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прехвърлителни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сделки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купувач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сделка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Сделките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нищожни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сделки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10.04.2010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сделки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обменния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сделки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обменния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разходват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дарения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115.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кооперациите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извършващи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115.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неточни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(7)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127.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паспорт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сделката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купувач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сделки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118.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помещения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аукцион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продажба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неограничен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наддавателните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адресирани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натоварено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продавача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упълномощено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Продажбата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купувачът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възниква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купувачът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продавачът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Продажба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противоречат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недействителна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заинтересован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тръжна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тръжна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правоспособните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(6)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първоначална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симулативна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каталога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кандидатства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Аукционистът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каталог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продажба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каталога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107.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достатъчно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невярно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автентичността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оправомощено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аукционистът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интернет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ежедневника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купувач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продажба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първоначално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каталога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122.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126.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10.04.2010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127.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VI.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временен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128.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сертификат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митническата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116/2009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752/93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116/2009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Изнасянето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изнасяне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сертификат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сертификатите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митническата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изнасяне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изнасяни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чуждестранна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дълъг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еднократно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застрахователна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130.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116/2009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изнасяне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изнасяне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131.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Сертификатът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130,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VII.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Връщане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изнесени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Загл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132.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наричана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нататък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неразделна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библиотеки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православна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църква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вероизповедания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изминали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133.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сътрудничество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145.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134.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135.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достоверност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136.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самоличността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владелеца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предполагаемото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местонахождение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местонахождението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самоличността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владелец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сътрудничат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предполагаемото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местонахождение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местонахождението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едмета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самоличността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владелец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препратят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137.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молба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самоличността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владеле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заинтересованите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сътрудничество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заинтересованата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всякакви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осуетяване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владелеца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арбитражна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владелецът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официално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Информационната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ИСВП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въведена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1024/20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октомври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сътрудничество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посредством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Информационната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2008/49/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B, L 316/1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ноември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сътрудничеството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консултациите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разпространяване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откраднати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138.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предяви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владелеца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потвърждение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самоличността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139.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предяви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момента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узнала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местонахождението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владелец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образуваното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изминали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съставляващи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църковни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вероизповедания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двустранни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надвишаващ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образуваното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момента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предявяване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140.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140 -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образуваното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централните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Обменът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ИСВП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неприкосновеността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живот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комуникация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ИСВП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Съдебното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процесуален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попада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предявен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139;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владее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момента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предявяване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142.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справедливо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обезщетение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грижа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внимание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владелецът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надлежна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грижа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внимание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роизхода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владелецът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справка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откраднати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запознал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разумно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очаква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някакви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наследяв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владелецът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благоприятно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обезщетението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Съдебното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обезщетението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търсенето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отговорност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145.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седма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АРХЕОЛОГИЧЕСКО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НАСЛЕДСТВО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146.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човешка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епохи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сушата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изучават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сушата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деструктивни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недеструктивни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Недеструктивните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недеструктивен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разпознават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разкопки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деструктивен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изясняват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хронология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наблюдение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интегрираната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спасителни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непредвидено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148.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спасителни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недеструктивни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ежегодно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чуждестранни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университетски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спасителни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възложителя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инициатива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спасителното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15;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четирима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подводна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катедри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7.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Автоматизирана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хабилитирани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мнозинство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150.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археометрия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бакалавърска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академична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университетска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препоръка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хабилитира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хабилитирано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кандидатства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1 - 3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чуждестранна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университетска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151.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веряващ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разкопки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еологическото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удостоверяващ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спасителни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находки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удостоверяващ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фактическо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152.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календарната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ководител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индивидуализация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съвременна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находките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увреждане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разрушаване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находките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загуба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1;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предаде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находки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Екземпляр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проведената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момента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155.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Автоматизирана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151;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изтекъл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концесионер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надлежния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157.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близкия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находки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оформя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предавателно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еренното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158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приключили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приключил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възникнала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разкритите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спасителни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разкритите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освобождаване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59.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деклариране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ІІІ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междуведомствена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инистрации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заинтересовани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160.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антропологични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93 - 95.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селскостопански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търсене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добив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находки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признаци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72.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находките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161.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предхожда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спасителни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засегнати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наблюдение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160.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поземлени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неизвестен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адреса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кметството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обезщетение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възпрепятства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преустановява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законосъ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обезщетението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162.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учредяване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постигне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отчуждаване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селскостопански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повърхност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земнат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осма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ЦЕННОСТИ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адаптацията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разрушаването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стабилизация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улесняване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възприемане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автентичността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164.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адаптацията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непосредственото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165.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непосредственото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самостоятелно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168.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166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165.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публикуват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168.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ателие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ателие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сканирани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предавателно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придружен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фотодокументация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лаборатория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ателие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заявителят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нередовностите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непълнотите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съобщението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неотстраняването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нередовностите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непълнотите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нередовностите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непълнотите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противоречие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еставрационни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оптималния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доведе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увреждане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одлежат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169.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адаптация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архитектурни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164.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достоверено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художествените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парково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градинско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ландшафт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надзор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165.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170.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26.07.2013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26.07.2013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28.11.2014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извършването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благоустройството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девета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ВЪЗПРОИЗВЕЖДАНЕ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РАЗПРОСТРАНЕНИЕ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ЦЕННОСТИ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зпроизвеждани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реплики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реплики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посегателства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реплики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непосредствен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164.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новосъ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възпроизвежда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визуалните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обозначаващ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липса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експозиция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липса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експонирането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голям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Алинеи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1 - 3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Репликата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новосъздадена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възпроизвежда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визуално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десета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Репликата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обозначаващ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отличава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десета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детайли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възпроизвеждащи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177.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реплики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съхранявани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библиотеки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библиотеката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възмезден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реплики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102.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спомагателния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православна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църква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вероизповедания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възпроизвеждат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реплики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говско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вероизповедание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сканирани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справка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фотодокументация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технологичния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репликата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възпроизвеждане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реплики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ирания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нередовностите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непълнотите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съобщението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неотстраняването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нередовностите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непълнотите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нередовностите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непълнотите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подаденото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едномесече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противоречие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оптималния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доведе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увреждане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реплики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179.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разпространението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изображения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нужди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аучна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разпространение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разпространението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изображение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фотографско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компютърно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изображение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изображението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етикети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дизайнерски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реклама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изображения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мозайки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стенописи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рисунки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Възпроизвеждането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изцяло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изображение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новооткрити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новопроучени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Проучвателят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възпроизвеждане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проектантска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десета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ПРЕДСТАВЯНЕ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ДОКУМЕНТИРАНЕ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ЦЕННОСТИ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разкриване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популяризиране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заплаха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застрашават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посегателства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181.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трайн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обозначаване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емблемата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логото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ЮНЕСКО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обозначаване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инициатива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обозначаването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икационните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обозначаване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табели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84.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експозиции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означаването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надписи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пътеводители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каталози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експозициите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застраховането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опаковка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експозиции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чужбина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експозиции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експозиции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експозиции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позиции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чужбина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VI.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експозиции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чужбина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чужбина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чужбина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VI.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186.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14.05.20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посещение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посетители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противоепидемични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въведени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посещение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експозиции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увреждания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индивидуално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посещение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експозиция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билети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билети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безплатен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посещение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експозициите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14.05.2020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безплатен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посетители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увреждания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придружители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освобождават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входен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билет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безвъзмездно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екземпляр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попълваща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съвкупност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етапите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независимо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издирването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съхранявани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стоянно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инвентарни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книги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;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справочна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паспо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картотеки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правоприемство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единадесета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КОНТРОЛ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192.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последици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инсталации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опасност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увреждат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Административнопроцесуалния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тайна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известна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разгласяват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административнонаказателното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спрямо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безпрепятствен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проверяваните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взаимодействат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прокуратурата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взаимодействие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инструкц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195.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делови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ежегодно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ощието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(6)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заемащо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липсата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конфликт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преценява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(7)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конфликт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дисциплинарно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(8)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Конфликт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делови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съмнения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безпристрастн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надлежното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(9)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неуредените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противодействие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корупцията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дванадесета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АДМИНИСТРАТИВНОНАКАЗАТЕЛНИ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197.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Индикативната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4,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деяни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обезопасяването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199.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200.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реализира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200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200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унищожи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200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унищожаването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повреждането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200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унищожи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земекопна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земекопна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200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законоустановения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200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27.11.2018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реализира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поставян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монументално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декоративни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урбанизирани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извънселищни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премахване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ертен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изобразителни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202.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невярно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заличава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Колекционер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206.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възмездни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прехвърлителни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сделки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неидентифицирани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възмездни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прехвърлителни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сделки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едоми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сделки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неинвентирани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обменния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инвентирани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обменния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117,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217.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сертификат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218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земекопна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219.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219 -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221.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находки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221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разкрити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блюдение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непосредствено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223.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деянието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довело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увреждане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реплики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непосредствен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контакт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175.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реплики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предназначение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226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разпространява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изображения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фотографско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компютърно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изображения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изображението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географските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означения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етикети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дизайнерски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реклама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реплики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228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принудителна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физическо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228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едноличен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217 -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митническите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27.11.2018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01.07.2012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Петдесет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обжалването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художествени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галерии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93/7/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2014/60/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1024/2012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L 159/1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седми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смятано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съвместно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взаимодействие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внедряване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експлоатация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Индикативна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листа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Конвенцията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иродно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геофизична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апаратура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сушата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116/2009;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уреждащо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7.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фактическото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отправилата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инцидент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премеждие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епизод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8.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фактически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фактически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9.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изкопни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10.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Интегрирана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увековечат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сътворена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човека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природата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приспособяването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нуждите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11.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индиректни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увреждането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разрушаването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разкопките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загуба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оптимален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разкриване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полево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опаковане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депониране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12.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Монетовидни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домонетни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печати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пломби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екзагии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сигилографията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13.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едногодишен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14.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едногодишен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26.11.2012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автентични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графична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фотодокументация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източници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субстанцията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традицията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местоположението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обстановката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духа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настроението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усещането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фактори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Приключил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етап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изчерпан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стратиграфски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17.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Признак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18.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Произведения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умението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въображението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споделяни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произведение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смятат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декоративни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стенописи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сгради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естетически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способите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изобразителното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изкуство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19.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Адаптация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консервационната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реставрационната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20.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Дигитализация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метаданни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дигитално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стандарти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подходящи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обработка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разпространение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lastRenderedPageBreak/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5.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едногодишен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фактическа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поискат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способа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отговорност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101.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противоконституционна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color w:val="FF0000"/>
          <w:highlight w:val="white"/>
          <w:shd w:val="clear" w:color="auto" w:fill="FEFEFE"/>
        </w:rPr>
        <w:t>При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идентификацията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на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движимите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културни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ценности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национално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богатство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правото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на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собственост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се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установява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с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официален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документ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, </w:t>
      </w:r>
      <w:r>
        <w:rPr>
          <w:rFonts w:eastAsia="Times New Roman"/>
          <w:color w:val="FF0000"/>
          <w:highlight w:val="white"/>
          <w:shd w:val="clear" w:color="auto" w:fill="FEFEFE"/>
        </w:rPr>
        <w:t>при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което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лицата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по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ал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. 1 </w:t>
      </w:r>
      <w:r>
        <w:rPr>
          <w:rFonts w:eastAsia="Times New Roman"/>
          <w:color w:val="FF0000"/>
          <w:highlight w:val="white"/>
          <w:shd w:val="clear" w:color="auto" w:fill="FEFEFE"/>
        </w:rPr>
        <w:t>не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могат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да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се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позовават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на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изтекла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придобивна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давност</w:t>
      </w:r>
      <w:r>
        <w:rPr>
          <w:rFonts w:eastAsia="Times New Roman"/>
          <w:color w:val="FF0000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противоконституционна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color w:val="FF0000"/>
          <w:highlight w:val="white"/>
          <w:shd w:val="clear" w:color="auto" w:fill="FEFEFE"/>
        </w:rPr>
        <w:t>Лицата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, </w:t>
      </w:r>
      <w:r>
        <w:rPr>
          <w:rFonts w:eastAsia="Times New Roman"/>
          <w:color w:val="FF0000"/>
          <w:highlight w:val="white"/>
          <w:shd w:val="clear" w:color="auto" w:fill="FEFEFE"/>
        </w:rPr>
        <w:t>които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в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срока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по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ал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. 1 </w:t>
      </w:r>
      <w:r>
        <w:rPr>
          <w:rFonts w:eastAsia="Times New Roman"/>
          <w:color w:val="FF0000"/>
          <w:highlight w:val="white"/>
          <w:shd w:val="clear" w:color="auto" w:fill="FEFEFE"/>
        </w:rPr>
        <w:t>са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поискали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идентификация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и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регистрация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, </w:t>
      </w:r>
      <w:r>
        <w:rPr>
          <w:rFonts w:eastAsia="Times New Roman"/>
          <w:color w:val="FF0000"/>
          <w:highlight w:val="white"/>
          <w:shd w:val="clear" w:color="auto" w:fill="FEFEFE"/>
        </w:rPr>
        <w:t>но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не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са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установил</w:t>
      </w:r>
      <w:r>
        <w:rPr>
          <w:rFonts w:eastAsia="Times New Roman"/>
          <w:color w:val="FF0000"/>
          <w:highlight w:val="white"/>
          <w:shd w:val="clear" w:color="auto" w:fill="FEFEFE"/>
        </w:rPr>
        <w:t>и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правото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си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на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собственост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върху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движимите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археологически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културни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ценности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- </w:t>
      </w:r>
      <w:r>
        <w:rPr>
          <w:rFonts w:eastAsia="Times New Roman"/>
          <w:color w:val="FF0000"/>
          <w:highlight w:val="white"/>
          <w:shd w:val="clear" w:color="auto" w:fill="FEFEFE"/>
        </w:rPr>
        <w:t>национално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богатство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, </w:t>
      </w:r>
      <w:r>
        <w:rPr>
          <w:rFonts w:eastAsia="Times New Roman"/>
          <w:color w:val="FF0000"/>
          <w:highlight w:val="white"/>
          <w:shd w:val="clear" w:color="auto" w:fill="FEFEFE"/>
        </w:rPr>
        <w:t>се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считат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за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техни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държатели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. </w:t>
      </w:r>
      <w:r>
        <w:rPr>
          <w:rFonts w:eastAsia="Times New Roman"/>
          <w:color w:val="FF0000"/>
          <w:highlight w:val="white"/>
          <w:shd w:val="clear" w:color="auto" w:fill="FEFEFE"/>
        </w:rPr>
        <w:t>Министърът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на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културата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удостоверява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качеството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им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на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държатели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по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този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закон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и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им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издава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удостоверение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за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установяване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на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то</w:t>
      </w:r>
      <w:r>
        <w:rPr>
          <w:rFonts w:eastAsia="Times New Roman"/>
          <w:color w:val="FF0000"/>
          <w:highlight w:val="white"/>
          <w:shd w:val="clear" w:color="auto" w:fill="FEFEFE"/>
        </w:rPr>
        <w:t>ва</w:t>
      </w:r>
      <w:r>
        <w:rPr>
          <w:rFonts w:eastAsia="Times New Roman"/>
          <w:color w:val="FF0000"/>
          <w:highlight w:val="white"/>
          <w:shd w:val="clear" w:color="auto" w:fill="FEFEFE"/>
        </w:rPr>
        <w:t xml:space="preserve"> </w:t>
      </w:r>
      <w:r>
        <w:rPr>
          <w:rFonts w:eastAsia="Times New Roman"/>
          <w:color w:val="FF0000"/>
          <w:highlight w:val="white"/>
          <w:shd w:val="clear" w:color="auto" w:fill="FEFEFE"/>
        </w:rPr>
        <w:t>обстоятелство</w:t>
      </w:r>
      <w:r>
        <w:rPr>
          <w:rFonts w:eastAsia="Times New Roman"/>
          <w:color w:val="FF0000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Сделки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разпореждан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нищожни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(7)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неидентифицирани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120.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6.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фактическа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върху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монетов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едногодишен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поискат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нумизматични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съдебна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нумизматично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произхода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способа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снимков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неверни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отговорност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нумизматичното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събрание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нумизматичното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разгласяват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известна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критериите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99.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монетовидни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нумизматичното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извършило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нумизматичното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Възмездни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прехвърлителни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сделки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монетовидни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нумизматичното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дружество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монетовидни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изнасят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идентифициране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митническата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изнасяне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инвентирани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преминават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10.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досегашния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утвърждава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НИОНКЦ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заварените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отбелязва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партидите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12.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Заварените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досегашния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тригодишен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заварени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геодезия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картография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кметовете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едногодишен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стратегията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14.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кметовете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заварените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световно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едногодишен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инвентаризация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инвентирани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инвентирани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поискат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прокурор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съвместна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инструкция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взаимодействие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посегателства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правоприемник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пасивите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заварените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заварените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утвърждава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21.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заварените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досегашния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1969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1973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1980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1981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1984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подзаконовите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утвърждава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подзаконовите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подзаконов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доколкото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противоречат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биологичното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разнообразие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9, 30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52, 64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26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"26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."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Навсякъде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военните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навсякъде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",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",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§ 26.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77, 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29, 30, 34, 36,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13,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43, 54, 63, 69, 70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навсякъде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28, 74, 93, 99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21, 41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106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петдесет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глобите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санкции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;";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8".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"2.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."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28,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23, 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: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30.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28, 39, 94, 99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30, 34,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31,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31.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Черноморското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крайбрежие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навсякъде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",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",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",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",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32.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55, 61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12, 26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17, 30, 36, 64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41, 59,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33.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23, 56,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64, 67, 69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29,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59, 63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54, 70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34.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подземните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богатства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30,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навсякъде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35.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ползуването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земеделските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18, 28, 46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48, 64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45, 57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79,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62, 87, 98, 123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36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59, 88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28, 47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13,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36.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енергийната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37.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занаятите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10, 30, 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"I.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занаятите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довършителните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заглавието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запетаята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заличават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заличава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38.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Камарата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навсякъде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",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",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39.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71, 83, 105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28, 45,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6, 18, 36, 70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87, 94, 100,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30,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40.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околната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74, 77, 88, 95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30, 6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5, 82, 99, 102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31, 41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36,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41.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Столичната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навсякъде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",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",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42.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20, 65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28, 76, 77, 88, 94, 95,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29, 30, 34, 37, 65, 76, 79, 82, 106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33, 43, 54, 69,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непосредствено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."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"(5)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."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140: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линии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застрояване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корниз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.";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досегашните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5,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четвърто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строеж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."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."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195: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алинея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заличават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заличават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заличава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Навсякъде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43.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събрание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приведени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44.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април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---------------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----------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40-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събрание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февруари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подпечатан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официалния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събрание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НАСЛЕДСТВО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38.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останалите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3911/1992"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заменят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116/2009".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lastRenderedPageBreak/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НАСЛЕДСТВО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39.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правоприемници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пасивите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40.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87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41.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едногодишен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отбелязва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партидите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. . . . . . . . . . . . . . . . . . . . . . . . . . . . . . . . . . 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48.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ВЪТРЕ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ШНИТЕ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25.12.2009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100.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1, 2, 21, 36, 39, 41, 44, 45, 49, 50, 51, 53, 55, 56, 57, 59, 62, 63, 64, 65, 70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НАСЛЕДСТВО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118.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консервацията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реставрацията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преподавател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119.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сбирки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колекции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Неинвентираните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сбирките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97.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претендират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влязло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120.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двугодишен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актуалните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адреси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идентификаторите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имотния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заварените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двугодишен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заварените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отбелязва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партидите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121.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безвъзмездно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собственост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досегашния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122.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резерватите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резервати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местонахождение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предписанията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резервати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27 - 31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плексна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оценка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преразглеждат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ДЪРЖАВНИЯ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СЛУЖИТЕЛ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01.07.2012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84.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18.05.2012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ривеждат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85.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радиото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телевизията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независимия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съобщения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надзор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разкриване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разузнавателните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армия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имущество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престъпна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предотвратяване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конфликт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подпомагане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земеделските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производители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преходните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фикатора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ранг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заеманата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ранг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индивидуална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вноски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вноски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кредити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извънбюджетната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произтичащи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здравноосигурителна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произтичащи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Неизползваните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отпуски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компенсират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обезщетения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86.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индивидуалната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дължимия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вноски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брутна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намалена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вноски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дължимия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брутната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изплащат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полагащата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отработеното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87.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84,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ПУБЛИЧНО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ЧАСТНОТО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ПАРТНЬОРСТВО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4, § 5, § 7, § 8, § 9, §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септември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ЗАКРИЛА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Заварените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безсрочни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запазват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конкурс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ТЕРИТОРИЯТА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26.11.2012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149.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16, § 35,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39,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ПУБЛИЧНИТЕ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ФИНАНСИ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123.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115,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18, § 114, § 120, § 121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122,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февруари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117.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УСТРОЙСТВО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ТЕРИТОРИЯТА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28.11.2014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117.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досегашния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академична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§ 29.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29,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кандидатстват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теренни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кандидатстват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150,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. . . . . . . . . . . . . . . . . . . . . . . . . . . . . . . . . . 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31.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общинско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досегашния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НИНКН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Подадените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досегашния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преходните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заключителните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досегашния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Актуализацията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целево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стратегията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годишни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актуализацията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фонд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ЮРИДИЧЕСКИТЕ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НЕСТОПАНСКА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40.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КОНЦЕСИИТЕ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02.01.2018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41.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2 - 5,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АДМИНИСТРАТИВНОПРОЦЕСУАЛНИЯ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КОДЕКС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156.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параграфи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4, 11, 14, 16, 20, 30, 31, 74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105,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октомври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параграфи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параграф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2, 3, 5,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7, § 150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ФИЛМОВАТА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ИНДУСТРИЯ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27.11.2018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поискали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поискат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музей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КУЛТУРНОТО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06.08.2019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V,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специфични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потенциал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схема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стойчиво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придружава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справка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кадастрални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силуетни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предвижданията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историческа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справка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кадастрални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археологически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кадастри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фотодокументация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съществуващото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охранителни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18.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инвестиционни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намеси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наследство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режими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отразено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устойчиво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недвижимите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ценности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засегнати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. . . . . . . . . . . . . . . . . . . . . . . . . . . . . . . . . . .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20.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РЕГИОНАЛНОТО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РАЗВИТИЕ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13.03.2020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56.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Преходни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ЗДРАВЕТО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14.05.2020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§ 44.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33, 34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26.02.2016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tbl>
      <w:tblPr>
        <w:tblW w:w="0" w:type="auto"/>
        <w:tblInd w:w="61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40"/>
        <w:gridCol w:w="8955"/>
        <w:gridCol w:w="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Списък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археологически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резервати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№</w:t>
            </w:r>
          </w:p>
        </w:tc>
        <w:tc>
          <w:tcPr>
            <w:tcW w:w="8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Наименование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местонахождение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средновековни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структури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Момина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крепост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Царевец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Трапезица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Велико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Търно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Велико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Търново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Старинен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Несебър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Несебър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Бургас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Ранно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средновековен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Плиска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Каспичан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Шумен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Ранно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средновековен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Преслав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Преслав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Шумен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5.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Праисторически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средновек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овни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структури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Мадара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Шумен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Каспичан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Шумен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Хисар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Хисар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Пловдив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Скални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църкви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Иваново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Иваново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Русе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Средновековен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Червен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Иваново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Русе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9.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Пещера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"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Орлов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чука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",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Две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могили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Русе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10.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Средновековна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крепост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квартал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Вароша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Ловеч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Ловеч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11.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Марцианополис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Девня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Варна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12.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Никополис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Иструм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Велико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Търново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Велико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Търново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13.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Тракийски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Кабиле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Ямбол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Ямбол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14.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средновековен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"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Дуросторум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Дръстър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",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Силистра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Силистра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15.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Одесос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Варна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Варна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Варна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16.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Сердика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Средновековен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едец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София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София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17.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средновековен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Пауталия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Велбъжд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Кюстендил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Кюстендил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18.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средновековен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"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Августа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Траяна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Верея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",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Стара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Загора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Стара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Загора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19.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крепост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"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Августа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",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Козлодуй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Враца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20.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средновековен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"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Деултум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Дебелт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",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Средец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Бургас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21.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Праисторически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средновековни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структури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Сборяново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Свещари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Исперих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Разград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22.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Праисторически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средновековни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структури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Яйлата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Каварна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Добрич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23.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Острови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"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Иван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"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"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Петър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",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Созопол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Бургас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24.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"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Улпия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Ескус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",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Гулянци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Плевен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25.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средновековната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крепост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"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Калиакра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",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Каварна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Добрич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26.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Абритус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Разград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Разград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27.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Нове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Свищов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Велико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Търново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28.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Никополис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Нестум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Гърмен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Благоевград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29.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Аполония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,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Созопол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Бургас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30.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Филипопол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Старинен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Пловдив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Пловдив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Пловдив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31.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Античен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средновековен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възрожденски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град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Мелник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Сандански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Благоевград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32.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Ранно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средновековно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селище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Кабиюк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-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Шумен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Хитри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Шумен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33.</w:t>
            </w:r>
          </w:p>
        </w:tc>
        <w:tc>
          <w:tcPr>
            <w:tcW w:w="8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00000" w:rsidRDefault="00B76EA1">
            <w:pPr>
              <w:ind w:left="1" w:right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Комплекс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тракийски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гробници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община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Казанлък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област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Стара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Загора</w:t>
            </w:r>
          </w:p>
        </w:tc>
      </w:tr>
    </w:tbl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Релевантни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законодателство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u w:val="single"/>
          <w:shd w:val="clear" w:color="auto" w:fill="FEFEFE"/>
        </w:rPr>
        <w:t>Директиви</w:t>
      </w:r>
      <w:r>
        <w:rPr>
          <w:rFonts w:eastAsia="Times New Roman"/>
          <w:b/>
          <w:bCs/>
          <w:sz w:val="24"/>
          <w:szCs w:val="24"/>
          <w:highlight w:val="white"/>
          <w:u w:val="single"/>
          <w:shd w:val="clear" w:color="auto" w:fill="FEFEFE"/>
        </w:rPr>
        <w:t>: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2014/60/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1024/2012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преработен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93/7/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highlight w:val="white"/>
          <w:shd w:val="clear" w:color="auto" w:fill="FEFEFE"/>
        </w:rPr>
        <w:t>(</w:t>
      </w:r>
      <w:r>
        <w:rPr>
          <w:rFonts w:eastAsia="Times New Roman"/>
          <w:color w:val="FF0000"/>
          <w:highlight w:val="white"/>
          <w:shd w:val="clear" w:color="auto" w:fill="FEFEFE"/>
        </w:rPr>
        <w:t>отм</w:t>
      </w:r>
      <w:r>
        <w:rPr>
          <w:rFonts w:eastAsia="Times New Roman"/>
          <w:color w:val="FF0000"/>
          <w:highlight w:val="white"/>
          <w:shd w:val="clear" w:color="auto" w:fill="FEFEFE"/>
        </w:rPr>
        <w:t>.</w:t>
      </w:r>
      <w:r>
        <w:rPr>
          <w:rFonts w:eastAsia="Times New Roman"/>
          <w:highlight w:val="white"/>
          <w:shd w:val="clear" w:color="auto" w:fill="FEFEFE"/>
        </w:rPr>
        <w:t>)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u w:val="single"/>
          <w:shd w:val="clear" w:color="auto" w:fill="FEFEFE"/>
        </w:rPr>
        <w:t>Регламенти</w:t>
      </w:r>
      <w:r>
        <w:rPr>
          <w:rFonts w:eastAsia="Times New Roman"/>
          <w:b/>
          <w:bCs/>
          <w:sz w:val="24"/>
          <w:szCs w:val="24"/>
          <w:highlight w:val="white"/>
          <w:u w:val="single"/>
          <w:shd w:val="clear" w:color="auto" w:fill="FEFEFE"/>
        </w:rPr>
        <w:t>:</w:t>
      </w:r>
    </w:p>
    <w:p w:rsidR="00000000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1081/2012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ноември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116/2009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24/2012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октомври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сътрудничество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посредством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Информационната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2008/49/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ИСВП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116/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декември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кодифицирана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версия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752/93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3911/92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highlight w:val="white"/>
          <w:shd w:val="clear" w:color="auto" w:fill="FEFEFE"/>
        </w:rPr>
        <w:t>(</w:t>
      </w:r>
      <w:r>
        <w:rPr>
          <w:rFonts w:eastAsia="Times New Roman"/>
          <w:color w:val="FF0000"/>
          <w:highlight w:val="white"/>
          <w:shd w:val="clear" w:color="auto" w:fill="FEFEFE"/>
        </w:rPr>
        <w:t>отм</w:t>
      </w:r>
      <w:r>
        <w:rPr>
          <w:rFonts w:eastAsia="Times New Roman"/>
          <w:color w:val="FF0000"/>
          <w:highlight w:val="white"/>
          <w:shd w:val="clear" w:color="auto" w:fill="FEFEFE"/>
        </w:rPr>
        <w:t>.</w:t>
      </w:r>
      <w:r>
        <w:rPr>
          <w:rFonts w:eastAsia="Times New Roman"/>
          <w:highlight w:val="white"/>
          <w:shd w:val="clear" w:color="auto" w:fill="FEFEFE"/>
        </w:rPr>
        <w:t>)</w:t>
      </w:r>
    </w:p>
    <w:p w:rsidR="00000000" w:rsidRDefault="00B76EA1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РЕГЛАМЕНТ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3911/92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декември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1992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износа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паметници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highlight w:val="white"/>
          <w:shd w:val="clear" w:color="auto" w:fill="FEFEFE"/>
        </w:rPr>
        <w:t>(</w:t>
      </w:r>
      <w:r>
        <w:rPr>
          <w:rFonts w:eastAsia="Times New Roman"/>
          <w:color w:val="FF0000"/>
          <w:highlight w:val="white"/>
          <w:shd w:val="clear" w:color="auto" w:fill="FEFEFE"/>
        </w:rPr>
        <w:t>отм</w:t>
      </w:r>
      <w:r>
        <w:rPr>
          <w:rFonts w:eastAsia="Times New Roman"/>
          <w:color w:val="FF0000"/>
          <w:highlight w:val="white"/>
          <w:shd w:val="clear" w:color="auto" w:fill="FEFEFE"/>
        </w:rPr>
        <w:t>.</w:t>
      </w:r>
      <w:r>
        <w:rPr>
          <w:rFonts w:eastAsia="Times New Roman"/>
          <w:highlight w:val="white"/>
          <w:shd w:val="clear" w:color="auto" w:fill="FEFEFE"/>
        </w:rPr>
        <w:t>)</w:t>
      </w:r>
    </w:p>
    <w:p w:rsidR="00B76EA1" w:rsidRDefault="00B76EA1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sectPr w:rsidR="00B76EA1">
      <w:pgSz w:w="12240" w:h="15840"/>
      <w:pgMar w:top="1080" w:right="1080" w:bottom="1080" w:left="108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5E"/>
    <w:rsid w:val="007C245E"/>
    <w:rsid w:val="00B7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B94338-C1CA-4F43-AD4E-C44D440B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c.government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90</Pages>
  <Words>39329</Words>
  <Characters>224179</Characters>
  <Application>Microsoft Office Word</Application>
  <DocSecurity>0</DocSecurity>
  <Lines>1868</Lines>
  <Paragraphs>525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GEORGIEVA GYURDZHEKLIEVA</dc:creator>
  <cp:keywords/>
  <dc:description/>
  <cp:lastModifiedBy>DANIELA GEORGIEVA GYURDZHEKLIEVA</cp:lastModifiedBy>
  <cp:revision>2</cp:revision>
  <dcterms:created xsi:type="dcterms:W3CDTF">2022-06-03T07:45:00Z</dcterms:created>
  <dcterms:modified xsi:type="dcterms:W3CDTF">2022-06-03T07:45:00Z</dcterms:modified>
</cp:coreProperties>
</file>